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Eaken Matthew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 WEST FRONTAGE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NORTHFIELD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60093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STEPAN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Controller &amp; PAO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9,319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3,102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II Trust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29"/>
        <w:gridCol w:w="1221"/>
        <w:gridCol w:w="1121"/>
        <w:gridCol w:w="1326"/>
        <w:gridCol w:w="921"/>
        <w:gridCol w:w="1250"/>
        <w:gridCol w:w="1208"/>
        <w:gridCol w:w="1329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02/21/2018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02/20/2027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633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78.58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Appreciation Right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02/21/2018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02/20/2027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1,899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78.58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12/31/2018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02/20/2028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862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72.99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596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Appreciation Right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12/31/2018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02/20/2028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2,585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72.99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12/31/2019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02/19/2029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703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92.29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662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Appreciation Right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12/31/2019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02/19/2029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2,109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92.29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12/31/2020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02/18/2030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723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102.3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799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Appreciation Right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12/31/2020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02/18/2030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2,169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102.3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12/31/2021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02/16/2031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514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123.73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Appreciation Right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12/31/2021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02/16/2031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1,541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123.73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336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Appreciation Right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02/15/2032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1,167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111.26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Appreciation Right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02/14/2024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02/14/2033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791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109.92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03/04/2027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Appreciation Right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03/04/2034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976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87.5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522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03/03/2028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696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Appreciation Right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03/03/2035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1,474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59.86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624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03/02/2029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1,249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Appreciation Right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03/02/2036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1,789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50.06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Vests ratably over three years beginning on the date shown.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share represents a contingent right to receive 1 share of Stepan Company Stock. The performance shares vest upon Stepan Company achieving certain financial targets by December 31, 2021.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performance share represents a contingent right to receive one share of Stepan Company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performance share represents a contingent right to receive one share of Stepan Company Common Stock. The performance shares vest upon Stepan Company achieving certain financial targets by December 31, 2020.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Each performance share represents a contingent right to receive 1 share of Stepan Company Stock. The performance shares vest upon Stepan Company achieving certain financial targets by December 31,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Each performance share represents a contingent right to receive 1 share of Stepan Company Stock. The performance shares vest upon Stepan Company achieving certain financial targets by December 31,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Each restricted stock unit ("RSU") represents a contingent right to receive one share of Stepan Company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performance shares vest upon the certification of Stepan Company achieving certain performance goals for the performance period ending December 31,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Each RSU represents a contingent right to receive one share of Stepan Company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performance shares vest upon the certification of Stepan Company achieving certain performance goals for the performance period ending December 31,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Darina A. Koleva, attorney-in-fact for Mr. Matthew J. Eaken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MEN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Shawn G. Lisle, Kamel Aranki, Darina Koleva and James A. Hart,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signing singly, as the undersigned's true and lawful authorized representatives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attorneys-in-fact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 officer of Stepan Company ("the Company"), Forms 3, 4 and 5, and any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amendments thereto, in accordance with Section 16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 (the "1934 Act"), and the rules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regulations promulgated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complete the execution of any such form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and the timely filing of such form or schedule with the United States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and any stock exchange or stock market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attorneys-in-fact,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to, 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attorneys-in-fact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attorneys-in-fact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attorneys-in-fact's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all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such attorneys-in-fact's substitute or substitutes, shall lawfully do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cause to be done by virtue of this power of attorney and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granted. The undersigned acknowledges that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attorneys-in-fact, 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are not assuming, nor is the Company assuming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or any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 of the 1934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unless 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28th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Matthew J. Eaken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Matthew J. Eaken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26434" TargetMode="External"/><Relationship Id="rId3" Type="http://schemas.openxmlformats.org/officeDocument/2006/relationships/hyperlink" Target="http://www.sec.gov/cgi-bin/browse-edgar?action=getcompany&amp;CIK=000009404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1350</Words>
  <Characters>7344</Characters>
  <CharactersWithSpaces>8422</CharactersWithSpaces>
  <Paragraphs>292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